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624E" w14:textId="77777777" w:rsidR="00B13DED" w:rsidRDefault="00422F2D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12D8388F" w14:textId="77777777" w:rsidR="00B13DED" w:rsidRDefault="00422F2D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Unità di apprendimento n° 1                                                                         </w:t>
      </w:r>
    </w:p>
    <w:p w14:paraId="0BFE80D9" w14:textId="70CE014D" w:rsidR="00B13DED" w:rsidRDefault="00422F2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scolastico: 202</w:t>
      </w:r>
      <w:r w:rsidR="005B513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- 202</w:t>
      </w:r>
      <w:r w:rsidR="005B5138">
        <w:rPr>
          <w:rFonts w:ascii="Arial" w:hAnsi="Arial" w:cs="Arial"/>
          <w:b/>
          <w:sz w:val="24"/>
          <w:szCs w:val="24"/>
        </w:rPr>
        <w:t>4</w:t>
      </w:r>
    </w:p>
    <w:p w14:paraId="3DA1AF77" w14:textId="77777777" w:rsidR="00B13DED" w:rsidRDefault="00B13DED">
      <w:pPr>
        <w:rPr>
          <w:rFonts w:ascii="Arial" w:hAnsi="Arial" w:cs="Arial"/>
          <w:sz w:val="24"/>
          <w:szCs w:val="24"/>
        </w:rPr>
      </w:pPr>
    </w:p>
    <w:p w14:paraId="7ED54FA1" w14:textId="77777777" w:rsidR="00B13DED" w:rsidRDefault="00422F2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SCUOLA: Secondaria di Primo Grado         Classi 1</w:t>
      </w:r>
    </w:p>
    <w:p w14:paraId="585CC6CD" w14:textId="77777777" w:rsidR="00B13DED" w:rsidRDefault="00B13DED">
      <w:pPr>
        <w:rPr>
          <w:rFonts w:ascii="Arial" w:hAnsi="Arial" w:cs="Arial"/>
          <w:b/>
          <w:sz w:val="24"/>
          <w:szCs w:val="24"/>
        </w:rPr>
      </w:pPr>
    </w:p>
    <w:p w14:paraId="7A43954A" w14:textId="77777777" w:rsidR="00B13DED" w:rsidRDefault="00B13DED">
      <w:pPr>
        <w:rPr>
          <w:rFonts w:ascii="Arial" w:hAnsi="Arial" w:cs="Arial"/>
          <w:sz w:val="24"/>
          <w:szCs w:val="24"/>
        </w:rPr>
      </w:pPr>
    </w:p>
    <w:tbl>
      <w:tblPr>
        <w:tblW w:w="9710" w:type="dxa"/>
        <w:tblLayout w:type="fixed"/>
        <w:tblLook w:val="04A0" w:firstRow="1" w:lastRow="0" w:firstColumn="1" w:lastColumn="0" w:noHBand="0" w:noVBand="1"/>
      </w:tblPr>
      <w:tblGrid>
        <w:gridCol w:w="2070"/>
        <w:gridCol w:w="370"/>
        <w:gridCol w:w="2401"/>
        <w:gridCol w:w="2437"/>
        <w:gridCol w:w="2432"/>
      </w:tblGrid>
      <w:tr w:rsidR="00B13DED" w14:paraId="13432D3A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2A87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Titolo: </w:t>
            </w:r>
            <w:r>
              <w:rPr>
                <w:rFonts w:ascii="Arial" w:hAnsi="Arial" w:cs="Arial"/>
              </w:rPr>
              <w:t>Materiali</w:t>
            </w:r>
          </w:p>
        </w:tc>
      </w:tr>
      <w:tr w:rsidR="00B13DED" w14:paraId="5CE64D46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B5AF" w14:textId="77777777" w:rsidR="00B13DED" w:rsidRDefault="00422F2D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Classe: PRIMA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6888A31C" w14:textId="77777777" w:rsidR="00B13DED" w:rsidRDefault="00422F2D">
            <w:pPr>
              <w:widowControl w:val="0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B13DED" w14:paraId="2E56CE70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6A0C" w14:textId="77777777" w:rsidR="00B13DED" w:rsidRDefault="00422F2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DISCIPLINA DI </w:t>
            </w:r>
            <w:r>
              <w:rPr>
                <w:rFonts w:ascii="Arial" w:hAnsi="Arial" w:cs="Arial"/>
                <w:b/>
                <w:sz w:val="24"/>
                <w:szCs w:val="24"/>
              </w:rPr>
              <w:t>RIFERIMENTO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58040C40" w14:textId="77777777" w:rsidR="00B13DED" w:rsidRDefault="00422F2D">
            <w:pPr>
              <w:widowControl w:val="0"/>
              <w:tabs>
                <w:tab w:val="left" w:pos="37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B13DED" w14:paraId="676BD8B2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7AB3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CONCORRENTI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Scienze</w:t>
            </w:r>
          </w:p>
          <w:p w14:paraId="058200F8" w14:textId="77777777" w:rsidR="00B13DED" w:rsidRDefault="00B13DED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3DED" w14:paraId="41584246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241E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Eventuali competenze chiave da sviluppare: </w:t>
            </w:r>
            <w:r>
              <w:rPr>
                <w:rFonts w:ascii="Arial" w:hAnsi="Arial" w:cs="Arial"/>
                <w:sz w:val="18"/>
                <w:szCs w:val="18"/>
              </w:rPr>
              <w:t xml:space="preserve"> vedere, osservare, sperimentare.</w:t>
            </w:r>
          </w:p>
          <w:p w14:paraId="56276B9D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L’alunno conosce i principali processi di trasformazione di risorse o di produzione di beni .</w:t>
            </w:r>
          </w:p>
        </w:tc>
      </w:tr>
      <w:tr w:rsidR="00B13DED" w14:paraId="68A6AC0E" w14:textId="77777777"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41E8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Competenza:</w:t>
            </w:r>
          </w:p>
          <w:p w14:paraId="1C345041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Saper </w:t>
            </w:r>
            <w:r>
              <w:rPr>
                <w:rFonts w:ascii="Arial" w:hAnsi="Arial" w:cs="Arial"/>
                <w:sz w:val="18"/>
                <w:szCs w:val="18"/>
              </w:rPr>
              <w:t>effettuare prove e semplici indagini sulle proprietà fisico-chimiche , meccaniche e tecnologiche dei materiali.</w:t>
            </w:r>
          </w:p>
          <w:p w14:paraId="1DF7818A" w14:textId="77777777" w:rsidR="00B13DED" w:rsidRDefault="00B13DE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14:paraId="3B316041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 di base:</w:t>
            </w:r>
          </w:p>
          <w:p w14:paraId="70465E46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Effettuare  semplici  prove sulle proprietà fisico-chimiche , meccaniche e tecnologiche dei materiali.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9A44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Abilità:</w:t>
            </w:r>
          </w:p>
          <w:p w14:paraId="2A79FFD7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Individuare la differenza e le peculiarità dei materiali.</w:t>
            </w:r>
          </w:p>
          <w:p w14:paraId="2558AC7B" w14:textId="77777777" w:rsidR="00B13DED" w:rsidRDefault="00B13DE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DDA833" w14:textId="77777777" w:rsidR="00B13DED" w:rsidRDefault="00B13DE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8A8B3D" w14:textId="77777777" w:rsidR="00B13DED" w:rsidRDefault="00B13DE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0C6D6A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 di base:</w:t>
            </w:r>
          </w:p>
          <w:p w14:paraId="28CE5593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Cooperare con gli altri per individuare la differenza e le peculiarità di qualche materiale.</w:t>
            </w:r>
          </w:p>
          <w:p w14:paraId="0EB5A89F" w14:textId="77777777" w:rsidR="00B13DED" w:rsidRDefault="00B13DE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2826C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Conoscenze:</w:t>
            </w:r>
          </w:p>
          <w:p w14:paraId="63225EF2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Riserve, risorse, materie prime.</w:t>
            </w:r>
          </w:p>
          <w:p w14:paraId="38A15177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Tecnologia dei materiali di uso </w:t>
            </w:r>
            <w:r>
              <w:rPr>
                <w:rFonts w:ascii="Arial" w:hAnsi="Arial" w:cs="Arial"/>
                <w:sz w:val="18"/>
                <w:szCs w:val="18"/>
              </w:rPr>
              <w:t>comune e loro riciclo.</w:t>
            </w:r>
          </w:p>
          <w:p w14:paraId="1FBF1D1F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Prove sperimentali sui materiali.</w:t>
            </w:r>
          </w:p>
          <w:p w14:paraId="01CCEE68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 di base:</w:t>
            </w:r>
          </w:p>
          <w:p w14:paraId="2DE2AB7A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Risorse, materie prime.</w:t>
            </w:r>
          </w:p>
          <w:p w14:paraId="6BD93ACA" w14:textId="77777777" w:rsidR="00B13DED" w:rsidRDefault="00422F2D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Tecnologia di qualche materiale di uso comune e loro riciclo.  Prove sperimentali sui materiali</w:t>
            </w:r>
          </w:p>
          <w:p w14:paraId="07B15591" w14:textId="77777777" w:rsidR="00B13DED" w:rsidRDefault="00B13DED">
            <w:pPr>
              <w:widowControl w:val="0"/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4AA8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Compiti significativi:</w:t>
            </w:r>
          </w:p>
          <w:p w14:paraId="7338E499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Schede o rappresentazione powerpoin</w:t>
            </w:r>
            <w:r>
              <w:rPr>
                <w:rFonts w:ascii="Arial" w:hAnsi="Arial" w:cs="Arial"/>
                <w:sz w:val="18"/>
                <w:szCs w:val="18"/>
              </w:rPr>
              <w:t>t delle caratteristiche dei materiali.</w:t>
            </w:r>
          </w:p>
        </w:tc>
      </w:tr>
      <w:tr w:rsidR="00B13DED" w14:paraId="340A0445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37345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Tempi: </w:t>
            </w:r>
            <w:r>
              <w:rPr>
                <w:rFonts w:ascii="Arial" w:hAnsi="Arial" w:cs="Arial"/>
                <w:sz w:val="18"/>
                <w:szCs w:val="18"/>
              </w:rPr>
              <w:t>nel corso dell’anno scolastico in base alle risposte dei ragazzi e alla Programmazione del Consiglio di classe.</w:t>
            </w:r>
          </w:p>
        </w:tc>
      </w:tr>
      <w:tr w:rsidR="00B13DED" w14:paraId="1F28B9FE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9B9C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Metodologie:</w:t>
            </w:r>
            <w:r>
              <w:rPr>
                <w:rFonts w:ascii="Arial" w:hAnsi="Arial" w:cs="Arial"/>
                <w:sz w:val="18"/>
                <w:szCs w:val="18"/>
              </w:rPr>
              <w:t xml:space="preserve"> Lezione dialogata e frontale, lavoro individuale e di gruppo per stimolare l’apprendimento cooperativo, problem solving</w:t>
            </w:r>
          </w:p>
        </w:tc>
      </w:tr>
      <w:tr w:rsidR="00B13DED" w14:paraId="15E69ABC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04BC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e strumenti: </w:t>
            </w:r>
            <w:r>
              <w:rPr>
                <w:rFonts w:ascii="Arial" w:hAnsi="Arial" w:cs="Arial"/>
                <w:sz w:val="18"/>
                <w:szCs w:val="18"/>
              </w:rPr>
              <w:t xml:space="preserve">schede prese dal testo, macchina fotografica, computer, LIM ed altre risorse e strumenti in base alle necessità, </w:t>
            </w:r>
            <w:r>
              <w:rPr>
                <w:rFonts w:ascii="Arial" w:hAnsi="Arial" w:cs="Arial"/>
                <w:sz w:val="18"/>
                <w:szCs w:val="18"/>
              </w:rPr>
              <w:t>DAD.</w:t>
            </w:r>
          </w:p>
        </w:tc>
      </w:tr>
      <w:tr w:rsidR="00B13DED" w14:paraId="60BEF788" w14:textId="77777777">
        <w:trPr>
          <w:trHeight w:val="360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ACA48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Modalità di valutazione (rubriche di valutazione):</w:t>
            </w:r>
          </w:p>
        </w:tc>
      </w:tr>
      <w:tr w:rsidR="00B13DED" w14:paraId="5F3C1A72" w14:textId="77777777">
        <w:trPr>
          <w:trHeight w:val="7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1245" w14:textId="77777777" w:rsidR="00B13DED" w:rsidRDefault="00B13DE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B031" w14:textId="77777777" w:rsidR="00B13DED" w:rsidRDefault="00B13DE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3DED" w14:paraId="5A2FF056" w14:textId="77777777">
        <w:trPr>
          <w:trHeight w:val="349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6EAB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    9 / 10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5522" w14:textId="77777777" w:rsidR="00B13DED" w:rsidRDefault="00422F2D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conosce in modo sicuro i principali processi di trasformazione di risorse e di produzione di beni. Uso corretto della terminologia specifica della </w:t>
            </w:r>
            <w:r>
              <w:rPr>
                <w:rFonts w:ascii="Arial" w:hAnsi="Arial" w:cs="Arial"/>
                <w:sz w:val="18"/>
                <w:szCs w:val="18"/>
              </w:rPr>
              <w:t>disciplina.</w:t>
            </w:r>
          </w:p>
        </w:tc>
      </w:tr>
      <w:tr w:rsidR="00B13DED" w14:paraId="56738295" w14:textId="77777777">
        <w:trPr>
          <w:trHeight w:val="33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FE29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  8 / 7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72D1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conosce i principali processi di trasformazione di risorse e di produzione di beni. Uso abbastanza corretto della terminologia specifica della disciplina.</w:t>
            </w:r>
          </w:p>
        </w:tc>
      </w:tr>
      <w:tr w:rsidR="00B13DED" w14:paraId="27AC1486" w14:textId="77777777">
        <w:trPr>
          <w:trHeight w:val="408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572FC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  6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F3C1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conosce  in modo superficiale processi di t</w:t>
            </w:r>
            <w:r>
              <w:rPr>
                <w:rFonts w:ascii="Arial" w:hAnsi="Arial" w:cs="Arial"/>
                <w:sz w:val="18"/>
                <w:szCs w:val="18"/>
              </w:rPr>
              <w:t>rasformazione di risorse e di produzione di beni. Uso non sempre corretto della terminologia specifica della disciplina.</w:t>
            </w:r>
          </w:p>
        </w:tc>
      </w:tr>
      <w:tr w:rsidR="00B13DED" w14:paraId="70DFC0D8" w14:textId="77777777">
        <w:trPr>
          <w:trHeight w:val="405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1141" w14:textId="77777777" w:rsidR="00B13DED" w:rsidRDefault="00422F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Iniziale 5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A368" w14:textId="77777777" w:rsidR="00B13DED" w:rsidRDefault="00422F2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conosce  in modo  approssimativo qualche processo di trasformazione di risorse e di produzione di beni. Uso </w:t>
            </w:r>
            <w:r>
              <w:rPr>
                <w:rFonts w:ascii="Arial" w:hAnsi="Arial" w:cs="Arial"/>
                <w:sz w:val="18"/>
                <w:szCs w:val="18"/>
              </w:rPr>
              <w:t>scorretto della terminologia specifica della disciplina.</w:t>
            </w:r>
          </w:p>
        </w:tc>
      </w:tr>
    </w:tbl>
    <w:p w14:paraId="52F6063E" w14:textId="77777777" w:rsidR="00B13DED" w:rsidRDefault="00B13DED">
      <w:pPr>
        <w:rPr>
          <w:rFonts w:ascii="Arial" w:hAnsi="Arial" w:cs="Arial"/>
          <w:sz w:val="24"/>
          <w:szCs w:val="24"/>
        </w:rPr>
      </w:pPr>
    </w:p>
    <w:p w14:paraId="435A6864" w14:textId="77777777" w:rsidR="00B13DED" w:rsidRDefault="00B13DED">
      <w:pPr>
        <w:widowControl w:val="0"/>
        <w:rPr>
          <w:rFonts w:ascii="Arial" w:eastAsia="Arial" w:hAnsi="Arial" w:cs="Arial"/>
          <w:sz w:val="24"/>
          <w:szCs w:val="24"/>
        </w:rPr>
      </w:pPr>
    </w:p>
    <w:sectPr w:rsidR="00B13DED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BEC95" w14:textId="77777777" w:rsidR="00422F2D" w:rsidRDefault="00422F2D">
      <w:r>
        <w:separator/>
      </w:r>
    </w:p>
  </w:endnote>
  <w:endnote w:type="continuationSeparator" w:id="0">
    <w:p w14:paraId="75589765" w14:textId="77777777" w:rsidR="00422F2D" w:rsidRDefault="0042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6BEA" w14:textId="77777777" w:rsidR="00B13DED" w:rsidRDefault="00B13DED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4CAD9" w14:textId="77777777" w:rsidR="00422F2D" w:rsidRDefault="00422F2D">
      <w:r>
        <w:separator/>
      </w:r>
    </w:p>
  </w:footnote>
  <w:footnote w:type="continuationSeparator" w:id="0">
    <w:p w14:paraId="64120B50" w14:textId="77777777" w:rsidR="00422F2D" w:rsidRDefault="00422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05802" w14:textId="77777777" w:rsidR="00B13DED" w:rsidRDefault="00B13DED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B13DED" w14:paraId="32ED7938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6B1D3EB5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D03F409" wp14:editId="2BB5D935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5BFB9ADE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5E710CE4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 w14:paraId="3208634A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06D5ED45" w14:textId="77777777" w:rsidR="00B13DED" w:rsidRPr="005B5138" w:rsidRDefault="00422F2D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5B5138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5B5138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57FC2C4F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5B5138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 w14:paraId="003CAE0B" w14:textId="77777777" w:rsidR="00B13DED" w:rsidRDefault="00422F2D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5B502D0A" w14:textId="77777777" w:rsidR="00B13DED" w:rsidRDefault="00B13DED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DED"/>
    <w:rsid w:val="00422F2D"/>
    <w:rsid w:val="005B5138"/>
    <w:rsid w:val="00B1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B2CD"/>
  <w15:docId w15:val="{6E9052E7-D487-4D54-B0D5-30370F62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7</cp:revision>
  <dcterms:created xsi:type="dcterms:W3CDTF">2020-11-09T07:50:00Z</dcterms:created>
  <dcterms:modified xsi:type="dcterms:W3CDTF">2023-11-20T09:03:00Z</dcterms:modified>
  <dc:language>it-IT</dc:language>
</cp:coreProperties>
</file>