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27"/>
        <w:gridCol w:w="8640"/>
      </w:tblGrid>
      <w:tr>
        <w:trPr>
          <w:trHeight w:val="1333" w:hRule="atLeast"/>
        </w:trPr>
        <w:tc>
          <w:tcPr>
            <w:tcW w:w="1327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/>
              <w:drawing>
                <wp:inline distT="0" distB="0" distL="0" distR="0">
                  <wp:extent cx="787400" cy="787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tcBorders>
              <w:bottom w:val="single" w:sz="4" w:space="0" w:color="000001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ISTITUTO COMPRENSIVO STATALE “E.CURTI”</w:t>
            </w: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32"/>
                <w:sz w:val="32"/>
                <w:szCs w:val="32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Bookman Old Style" w:hAnsi="Bookman Old Style" w:eastAsia="Bookman Old Style" w:cs="Bookman Old Styl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Scuola dell’infanzia, primaria e secondaria di 1° grado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-142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Bookman Old Style" w:cs="Bookman Old Style" w:ascii="Bookman Old Style" w:hAnsi="Bookman Old Styl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Via E.Curti,8 -  21036 GEMONIO (VA)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Tel.0332-601411    fax 0332-610521    mail </w:t>
            </w:r>
            <w:hyperlink r:id="rId3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         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Cod. fiscale 83005290123      posta certificata  </w:t>
            </w:r>
            <w:hyperlink r:id="rId4">
              <w:r>
                <w:rPr>
                  <w:rFonts w:eastAsia="Calibri" w:cs="Calibri" w:ascii="Calibri" w:hAnsi="Calibri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FF"/>
                  <w:position w:val="0"/>
                  <w:sz w:val="22"/>
                  <w:sz w:val="22"/>
                  <w:szCs w:val="22"/>
                  <w:u w:val="single"/>
                  <w:shd w:fill="auto" w:val="clear"/>
                  <w:vertAlign w:val="baseline"/>
                </w:rPr>
                <w:t>vaic827009@pec.istruzione.it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center" w:pos="4819" w:leader="none"/>
                <w:tab w:val="right" w:pos="9638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Sito scuola: www.icscurti.edu.it</w:t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Unità di apprendimento n° 4                                                                        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4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SCUOLA: SECONDARIA di Cittiglio, Cocquio, Gemonio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10005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4"/>
        <w:gridCol w:w="2553"/>
      </w:tblGrid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Titolo: Ora tocca a me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Storia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: Italiano, scienze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Eventuali competenze chiave da sviluppare: imparare a imparare; competenze digitali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432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Esporre le conoscenze acquisite operando collegamenti e argomentando le proprie riflessioni.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Competenza di base: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432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Normal1"/>
              <w:widowControl w:val="false"/>
              <w:shd w:val="clear" w:fill="auto"/>
              <w:spacing w:lineRule="auto" w:line="240" w:before="0" w:after="0"/>
              <w:ind w:left="432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Esporre le conoscenze acquisite.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Collocare la storia locale in relazione con la storia italiana, europea, mondiale.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Formulare e verificare ipotesi sulla base delle informazioni prodotte e delle conoscenze elaborate.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il linguaggio specifico della disciplina.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Abilità di base: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Formulare e verificare semplici ipotesi, sulla base delle informazioni prodotte e delle conoscenze elaborate.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Usare il linguaggio specifico della disciplina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Conoscenze: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Fonti documentarie, iconografiche, narrative, materiali, orali, digitali, ecc.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Conoscenza del patrimonio culturale collegato ai temi affrontati.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L’Età moderna;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Grandi scoperte e grandi conquiste;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Riforma e Controriforma;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Conflitti politici ed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economici nel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Cinquecento;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Seicento: nascita del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sistema-mondo;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rafforzamento delle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sovranità nazionali;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Settecento: il secolo delle Rivoluzioni;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L’Europa dei lumi;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Americana;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Francese;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Rivoluzione Industriale;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Napoleone;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primo 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Restaurazione;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1848: insurrezioni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guerre di indipendenza;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La seconda metà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L’Italia indipendente 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unita;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 problemi del giovane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Regno;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Il mondo nella seconda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metà dell’Ottocento;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Conoscenze di base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Principali linee evolutive della storia europea dal Cinquecento all’Ottocento.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Compiti significativi: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Condurre a turno una lezione in peer tutoring, illustrando alla classe un argomento di studio, documentandolo ed esponendo le proprie riflessioni.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Condurre in classe, documentandolo, un semplice  esperimento  secondo il metodo scientifico galileiano in cinque punti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primo o secondo quadrimestre.</w:t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lezione dialogata; peer tutoring,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piccoli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gruppi di lavoro, utilizzo di siti educativi interattivi.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Risorse e strumenti: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libro di testo con relativi cd rom; LIM; carte storiche; fotografie; documenti storici.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0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vedi allegato</w:t>
            </w:r>
          </w:p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footerReference w:type="defaul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shd w:val="clear" w:fill="auto"/>
      <w:spacing w:lineRule="auto" w:line="12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4ofdA/EKgHx56QXgA+e+2XRIUmw==">AMUW2mXShl7g8uQc1BMT3TN7U5dp+niE/m8xbZi0rdg4rMbiDPeJwhTuLz/OngHFjM8gpTOeWI3Y3/G+kKtrLLMYDbOuLIps5dXEj2DL7GZVHBBq7Uf5oVg=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LibreOffice/7.5.3.2$Windows_X86_64 LibreOffice_project/9f56dff12ba03b9acd7730a5a481eea045e468f3</Application>
  <AppVersion>15.0000</AppVersion>
  <Pages>2</Pages>
  <Words>335</Words>
  <Characters>2313</Characters>
  <CharactersWithSpaces>2694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2024-01-05T15:51:08Z</dcterms:modified>
  <cp:revision>1</cp:revision>
  <dc:subject/>
  <dc:title/>
</cp:coreProperties>
</file>