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3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Titolo: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l’organizzazione del corpo umano - 2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Classe: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Seconda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Educazione fisica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nel proprio organismo strutture e funzionamenti a livelli macroscopici e microscopici, è consapevole delle sue potenzialità e dei suoi limiti.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nel proprio organismo strutture e funzionamenti a livelli macroscopici e microscopici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 tra organi, apparati e loro funzioni adattive, studiare il corpo umano mettendo in relazione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 tra organi, apparati e loro funzioni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L’apparato respiratorio.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L’apparato urinario.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 e classifica i principali tipi di tessuti, organi, apparati del corpo umano.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Semplici ricostruzioni dell’anatomia e del funzionamento di parti anatomiche.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bimestre Febbraio – Marzo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modellini con materiale povero; attività supportate da strumenti e sussidi audio-visivi e informatici; organizzazione e attuazione di attività di recupero/potenziamento a piccoli gruppi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video didattici, modellini in 3D.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5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5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5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JcJqAbbpZ9LFH+nb6/SoW2IzJg==">CgMxLjA4AHIhMThCcFE0Q2xISG0xZ0t6VGhQaDRMTkwwTmlyYUFQY2Vq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2017-11-17T15:38:00Z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