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6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Risoluzione di problemi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Aritmetica e Geometria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e risolve problemi in contesti diversi valutando le informazioni e la loro coerenza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  semplici problemi in contesti diversi riconoscendo dati ed incognite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dati e incognite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Individuare eventuali dati superflui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Riprodurre figure geometriche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dati e incognite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Riprodurre figure geometriche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quattro operazioni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potenze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MCD ed mcm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frazioni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proprietà dei poligoni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quattro operazioni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potenze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MCD ed mcm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frazioni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proprietà dei poligoni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Misurare il perimetro dell’aula e di vari oggetti presenti in essa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intero anno scolastico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</w:tc>
      </w:tr>
    </w:tbl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6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6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7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P/dqx6MEmb+0zTkKzvuEa1YeRg==">CgMxLjA4AHIhMTMyWVFTc3JLZ20tWmtOcFQySUIzbmZsVTViVDdfQkxv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2017-11-14T12:58:00Z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