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6.0" w:type="dxa"/>
        <w:jc w:val="left"/>
        <w:tblLayout w:type="fixed"/>
        <w:tblLook w:val="0000"/>
      </w:tblPr>
      <w:tblGrid>
        <w:gridCol w:w="1570"/>
        <w:gridCol w:w="5245"/>
        <w:gridCol w:w="3161"/>
        <w:tblGridChange w:id="0">
          <w:tblGrid>
            <w:gridCol w:w="1570"/>
            <w:gridCol w:w="5245"/>
            <w:gridCol w:w="3161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pageBreakBefore w:val="0"/>
              <w:widowControl w:val="0"/>
              <w:numPr>
                <w:ilvl w:val="3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864" w:right="0" w:hanging="86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210-B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Istituto Comprensivo “E. Curti” di Gemonio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compilazione: …../…../……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UDA DISCIPLINE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 I.C.S CURTI - GEMONIO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Dati e previsioni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 Scienze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e interpreta rappresentazioni di dati per ricavarne misure di variabilità e prendere decisioni.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 rappresentazioni di dati.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i dati ottenuti da misurazioni.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Formulare un questionario, raccogliere dati e organizzarli in tabelle per rappresentare graficamente i dati statistici.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Ordinare una serie di dati in tabelle.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il valore di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 moda, media, mediana.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Rappresentazione grafiche e tabelle.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Significato di moda, media, mediana, campo di variazione.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Frequenza relativa assoluta  e percentuale.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Significato dei principali termini statistici.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Significato di moda, media, mediana.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Indagine statistica sulla scelta della scuola secondaria di secondo grado.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Cartelloni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PowerPoint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946" w:top="920" w:left="1100" w:right="1080" w:header="72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1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1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Arial Unicode MS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0"/>
      <w:spacing w:after="0" w:before="65"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0"/>
      <w:spacing w:after="0" w:before="71" w:line="1" w:lineRule="atLeast"/>
      <w:ind w:left="19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0"/>
      <w:spacing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0"/>
      <w:spacing w:after="0" w:before="94" w:line="1" w:lineRule="atLeast"/>
      <w:ind w:left="386" w:right="0" w:leftChars="-1" w:rightChars="0" w:hanging="284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/0arpHvWxFQlnuPQHJD7SWIdIg==">CgMxLjA4AHIhMXpfeDVEYW0tR05HNTV3Z1hvcy1zbXgtSjFnY3BGZ2N5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2017-11-12T14:12:00Z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