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/>
      </w:pPr>
      <w:r>
        <w:rPr/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tbl>
      <w:tblPr>
        <w:tblStyle w:val="Table1"/>
        <w:tblW w:w="996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328"/>
        <w:gridCol w:w="8640"/>
      </w:tblGrid>
      <w:tr>
        <w:trPr>
          <w:trHeight w:val="1333" w:hRule="atLeast"/>
        </w:trPr>
        <w:tc>
          <w:tcPr>
            <w:tcW w:w="1328" w:type="dxa"/>
            <w:tcBorders>
              <w:bottom w:val="single" w:sz="4" w:space="0" w:color="000001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/>
              <w:drawing>
                <wp:inline distT="0" distB="0" distL="0" distR="0">
                  <wp:extent cx="787400" cy="787400"/>
                  <wp:effectExtent l="0" t="0" r="0" b="0"/>
                  <wp:docPr id="1" name="image1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8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0" w:type="dxa"/>
            <w:tcBorders>
              <w:bottom w:val="single" w:sz="4" w:space="0" w:color="000001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ISTITUTO COMPRENSIVO STATALE “E.CURTI”</w:t>
            </w: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32"/>
                <w:sz w:val="32"/>
                <w:szCs w:val="32"/>
                <w:u w:val="none"/>
                <w:shd w:fill="auto" w:val="clear"/>
                <w:vertAlign w:val="baseline"/>
              </w:rPr>
              <w:t xml:space="preserve">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Scuola dell’infanzia, primaria e secondaria di 1° grado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Via E.Curti,8 -  21036 GEMONIO (VA)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     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Tel.0332-601411    fax 0332-610521    mail </w:t>
            </w:r>
            <w:hyperlink r:id="rId3">
              <w:r>
                <w:rPr>
                  <w:rFonts w:eastAsia="Calibri" w:cs="Calibri" w:ascii="Calibri" w:hAnsi="Calibri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FF"/>
                  <w:position w:val="0"/>
                  <w:sz w:val="22"/>
                  <w:sz w:val="22"/>
                  <w:szCs w:val="22"/>
                  <w:u w:val="single"/>
                  <w:shd w:fill="auto" w:val="clear"/>
                  <w:vertAlign w:val="baseline"/>
                </w:rPr>
                <w:t>vaic827009@istruzione.it</w:t>
              </w:r>
            </w:hyperlink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         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Cod. fiscale 83005290123      posta certificata  </w:t>
            </w:r>
            <w:hyperlink r:id="rId4">
              <w:r>
                <w:rPr>
                  <w:rFonts w:eastAsia="Calibri" w:cs="Calibri" w:ascii="Calibri" w:hAnsi="Calibri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FF"/>
                  <w:position w:val="0"/>
                  <w:sz w:val="22"/>
                  <w:sz w:val="22"/>
                  <w:szCs w:val="22"/>
                  <w:u w:val="single"/>
                  <w:shd w:fill="auto" w:val="clear"/>
                  <w:vertAlign w:val="baseline"/>
                </w:rPr>
                <w:t>vaic827009@pec.istruzione.it</w:t>
              </w:r>
            </w:hyperlink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Sito scuola: www.icscurti.edu.it</w:t>
            </w:r>
          </w:p>
        </w:tc>
      </w:tr>
    </w:tbl>
    <w:p>
      <w:pPr>
        <w:pStyle w:val="Normal1"/>
        <w:keepNext w:val="false"/>
        <w:keepLines w:val="false"/>
        <w:widowControl w:val="false"/>
        <w:pBdr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Mod. 020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UDA DISCIPLINE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Unità di apprendimento n° 1                                                                        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Anno scolastico: 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4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SCUOLA: SECONDARIA di Cittiglio, Cocquio, Gemonio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tbl>
      <w:tblPr>
        <w:tblStyle w:val="Table2"/>
        <w:tblW w:w="10006" w:type="dxa"/>
        <w:jc w:val="left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4"/>
        <w:gridCol w:w="2483"/>
        <w:gridCol w:w="2485"/>
        <w:gridCol w:w="2553"/>
      </w:tblGrid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Titolo: Orientarsi con gli strumenti della geografia</w:t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Classe: seconda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222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: 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Geografia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375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: arte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Eventuali competenze chiave da sviluppare: imparare a imparare; competenze digitali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numPr>
                <w:ilvl w:val="0"/>
                <w:numId w:val="1"/>
              </w:numPr>
              <w:pBdr/>
              <w:shd w:val="clear" w:fill="auto"/>
              <w:spacing w:lineRule="auto" w:line="240" w:before="0" w:after="0"/>
              <w:ind w:left="432" w:right="0" w:hanging="432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Competenza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Orientarsi nello spazio e sulle carte in base ai punti cardinali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.</w:t>
            </w:r>
          </w:p>
          <w:p>
            <w:pPr>
              <w:pStyle w:val="Normal1"/>
              <w:keepNext w:val="false"/>
              <w:keepLines w:val="false"/>
              <w:widowControl w:val="false"/>
              <w:numPr>
                <w:ilvl w:val="0"/>
                <w:numId w:val="1"/>
              </w:numPr>
              <w:pBdr/>
              <w:shd w:val="clear" w:fill="auto"/>
              <w:spacing w:lineRule="auto" w:line="240" w:before="0" w:after="0"/>
              <w:ind w:left="432" w:right="0" w:hanging="432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Competenza di base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Esporre le conoscenze apprese</w:t>
            </w:r>
          </w:p>
          <w:p>
            <w:pPr>
              <w:pStyle w:val="Normal1"/>
              <w:keepNext w:val="false"/>
              <w:keepLines w:val="false"/>
              <w:widowControl w:val="false"/>
              <w:numPr>
                <w:ilvl w:val="0"/>
                <w:numId w:val="1"/>
              </w:numPr>
              <w:pBdr/>
              <w:shd w:val="clear" w:fill="auto"/>
              <w:spacing w:lineRule="auto" w:line="240" w:before="0" w:after="0"/>
              <w:ind w:left="432" w:right="0" w:hanging="432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Abilità: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Orientarsi sulle carte in base   ai punti di riferimento fissi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Orientarsi nelle realtà territoriali lontane, anche attraverso l’utilizzo di programmi multimediali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Abilità di base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Leggere e interpretare in modo semplice vari tipi di carte.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Utilizzare in modo semplice strumenti tradizionali (carte, grafici e dati statistici)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Conoscenze: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Conoscenze: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Orientamento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Conoscenze di base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Gli strumenti della geografia (coordinate geografiche, alcuni tipi di carte geografiche, grafici, tabelle, fotografie)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Compiti significativi: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Costruire l’itinerario di visita di una città o di una regione europea, individuando sulla carta i punti di interesse.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primo quadrimestre</w:t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lezione dialogata; peer tutoring,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piccoli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gruppi di lavoro, utilizzo di siti educativi interattivi.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Risorse e strumenti: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libro di testo con relativi cd rom; LIM, atlante, carte geografiche, fotografie, connessione a internet, </w:t>
            </w:r>
            <w:r>
              <w:rPr>
                <w:rFonts w:eastAsia="Arial" w:cs="Arial" w:ascii="Arial" w:hAnsi="Arial"/>
                <w:sz w:val="24"/>
                <w:szCs w:val="24"/>
              </w:rPr>
              <w:t>Google Workspace.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vedi allegato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/>
      </w:r>
    </w:p>
    <w:sectPr>
      <w:footerReference w:type="default" r:id="rId5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 w:val="false"/>
      <w:pBdr/>
      <w:shd w:val="clear" w:fill="auto"/>
      <w:spacing w:lineRule="auto" w:line="12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"/>
      <w:lvlJc w:val="left"/>
      <w:pPr>
        <w:tabs>
          <w:tab w:val="num" w:pos="0"/>
        </w:tabs>
        <w:ind w:left="432" w:hanging="432"/>
      </w:pPr>
      <w:rPr>
        <w:vertAlign w:val="baseline"/>
        <w:position w:val="0"/>
        <w:sz w:val="20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576" w:hanging="576"/>
      </w:pPr>
      <w:rPr>
        <w:vertAlign w:val="baseline"/>
        <w:position w:val="0"/>
        <w:sz w:val="20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720" w:hanging="720"/>
      </w:pPr>
      <w:rPr>
        <w:vertAlign w:val="baseline"/>
        <w:position w:val="0"/>
        <w:sz w:val="20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864" w:hanging="864"/>
      </w:pPr>
      <w:rPr>
        <w:vertAlign w:val="baseline"/>
        <w:position w:val="0"/>
        <w:sz w:val="20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1008" w:hanging="1008"/>
      </w:pPr>
      <w:rPr>
        <w:vertAlign w:val="baseline"/>
        <w:position w:val="0"/>
        <w:sz w:val="20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1152" w:hanging="1152"/>
      </w:pPr>
      <w:rPr>
        <w:vertAlign w:val="baseline"/>
        <w:position w:val="0"/>
        <w:sz w:val="20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1296" w:hanging="1296"/>
      </w:pPr>
      <w:rPr>
        <w:vertAlign w:val="baseline"/>
        <w:position w:val="0"/>
        <w:sz w:val="20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1440" w:hanging="1440"/>
      </w:pPr>
      <w:rPr>
        <w:vertAlign w:val="baseline"/>
        <w:position w:val="0"/>
        <w:sz w:val="20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1584" w:hanging="1584"/>
      </w:pPr>
      <w:rPr>
        <w:vertAlign w:val="baseline"/>
        <w:position w:val="0"/>
        <w:sz w:val="2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it-IT" w:eastAsia="zh-CN" w:bidi="hi-IN"/>
    </w:rPr>
  </w:style>
  <w:style w:type="paragraph" w:styleId="Titolo1">
    <w:name w:val="Heading 1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48"/>
      <w:szCs w:val="48"/>
    </w:rPr>
  </w:style>
  <w:style w:type="paragraph" w:styleId="Titolo2">
    <w:name w:val="Heading 2"/>
    <w:basedOn w:val="Normal1"/>
    <w:next w:val="Normal1"/>
    <w:qFormat/>
    <w:pPr>
      <w:keepNext w:val="true"/>
      <w:keepLines/>
      <w:spacing w:lineRule="auto" w:line="240" w:before="360" w:after="80"/>
    </w:pPr>
    <w:rPr>
      <w:b/>
      <w:sz w:val="36"/>
      <w:szCs w:val="36"/>
    </w:rPr>
  </w:style>
  <w:style w:type="paragraph" w:styleId="Titolo3">
    <w:name w:val="Heading 3"/>
    <w:basedOn w:val="Normal1"/>
    <w:next w:val="Normal1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Titolo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character" w:styleId="CollegamentoInternet">
    <w:name w:val="Hyperlink"/>
    <w:rPr>
      <w:color w:val="000080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it-IT" w:eastAsia="zh-CN" w:bidi="hi-IN"/>
    </w:rPr>
  </w:style>
  <w:style w:type="paragraph" w:styleId="Titoloprincipale">
    <w:name w:val="Title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ottotitolo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>
    <w:name w:val="Intestazione e piè di pagina"/>
    <w:basedOn w:val="Normal"/>
    <w:qFormat/>
    <w:pPr/>
    <w:rPr/>
  </w:style>
  <w:style w:type="paragraph" w:styleId="Pidipagina">
    <w:name w:val="Footer"/>
    <w:basedOn w:val="Intestazioneepidipagina"/>
    <w:pPr/>
    <w:rPr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zoEIEMDz/TjYdde5qYIE22dsTPw==">AMUW2mVNDrYPpWpfni0l9J9yAJS7xDFujwAq1cTohB43HuKD0BF41HDQI4Yun9RkZKcWkIfJSkl4pcXMbZQltVgza4p91xAVpq8ctVLzVSbe8RlpX8hq6i0=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LibreOffice/7.5.3.2$Windows_X86_64 LibreOffice_project/9f56dff12ba03b9acd7730a5a481eea045e468f3</Application>
  <AppVersion>15.0000</AppVersion>
  <Pages>2</Pages>
  <Words>227</Words>
  <Characters>1541</Characters>
  <CharactersWithSpaces>1847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2024-01-05T16:00:53Z</dcterms:modified>
  <cp:revision>1</cp:revision>
  <dc:subject/>
  <dc:title/>
</cp:coreProperties>
</file>